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Spacing w:w="15" w:type="dxa"/>
        <w:shd w:val="clear" w:color="auto" w:fill="FFFFFF"/>
        <w:tblCellMar>
          <w:left w:w="0" w:type="dxa"/>
          <w:right w:w="0" w:type="dxa"/>
        </w:tblCellMar>
        <w:tblLook w:val="04A0"/>
      </w:tblPr>
      <w:tblGrid>
        <w:gridCol w:w="3226"/>
        <w:gridCol w:w="330"/>
        <w:gridCol w:w="300"/>
        <w:gridCol w:w="315"/>
      </w:tblGrid>
      <w:tr w:rsidR="00610ACA" w:rsidRPr="00610ACA" w:rsidTr="00610ACA">
        <w:trPr>
          <w:tblCellSpacing w:w="15" w:type="dxa"/>
        </w:trPr>
        <w:tc>
          <w:tcPr>
            <w:tcW w:w="5000" w:type="pct"/>
            <w:shd w:val="clear" w:color="auto" w:fill="FFFFFF"/>
            <w:tcMar>
              <w:top w:w="75" w:type="dxa"/>
              <w:left w:w="0" w:type="dxa"/>
              <w:bottom w:w="75" w:type="dxa"/>
              <w:right w:w="0" w:type="dxa"/>
            </w:tcMar>
            <w:vAlign w:val="center"/>
            <w:hideMark/>
          </w:tcPr>
          <w:p w:rsidR="00610ACA" w:rsidRPr="00610ACA" w:rsidRDefault="00610ACA" w:rsidP="00610ACA">
            <w:pPr>
              <w:spacing w:after="0" w:line="488" w:lineRule="atLeast"/>
              <w:rPr>
                <w:rFonts w:ascii="Arial Narrow" w:eastAsia="Times New Roman" w:hAnsi="Arial Narrow" w:cs="Arial"/>
                <w:b/>
                <w:bCs/>
                <w:color w:val="F04600"/>
                <w:sz w:val="49"/>
                <w:szCs w:val="49"/>
                <w:lang w:eastAsia="hr-HR"/>
              </w:rPr>
            </w:pPr>
            <w:r w:rsidRPr="00610ACA">
              <w:rPr>
                <w:rFonts w:ascii="Arial Narrow" w:eastAsia="Times New Roman" w:hAnsi="Arial Narrow" w:cs="Arial"/>
                <w:b/>
                <w:bCs/>
                <w:color w:val="F04600"/>
                <w:sz w:val="49"/>
                <w:szCs w:val="49"/>
                <w:lang w:eastAsia="hr-HR"/>
              </w:rPr>
              <w:t>Poslovnik Suda časti</w:t>
            </w:r>
          </w:p>
        </w:tc>
        <w:tc>
          <w:tcPr>
            <w:tcW w:w="5000" w:type="pct"/>
            <w:shd w:val="clear" w:color="auto" w:fill="FFFFFF"/>
            <w:tcMar>
              <w:top w:w="15" w:type="dxa"/>
              <w:left w:w="15" w:type="dxa"/>
              <w:bottom w:w="15" w:type="dxa"/>
              <w:right w:w="15" w:type="dxa"/>
            </w:tcMar>
            <w:vAlign w:val="center"/>
            <w:hideMark/>
          </w:tcPr>
          <w:p w:rsidR="00610ACA" w:rsidRPr="00610ACA" w:rsidRDefault="00610ACA" w:rsidP="00610ACA">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42875" cy="142875"/>
                  <wp:effectExtent l="19050" t="0" r="9525" b="0"/>
                  <wp:docPr id="1" name="Slika 1"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5000" w:type="pct"/>
            <w:shd w:val="clear" w:color="auto" w:fill="FFFFFF"/>
            <w:tcMar>
              <w:top w:w="15" w:type="dxa"/>
              <w:left w:w="15" w:type="dxa"/>
              <w:bottom w:w="15" w:type="dxa"/>
              <w:right w:w="15" w:type="dxa"/>
            </w:tcMar>
            <w:vAlign w:val="center"/>
            <w:hideMark/>
          </w:tcPr>
          <w:p w:rsidR="00610ACA" w:rsidRPr="00610ACA" w:rsidRDefault="00610ACA" w:rsidP="00610ACA">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33350" cy="142875"/>
                  <wp:effectExtent l="19050" t="0" r="0" b="0"/>
                  <wp:docPr id="2" name="Slika 2" descr="Ispis">
                    <a:hlinkClick xmlns:a="http://schemas.openxmlformats.org/drawingml/2006/main" r:id="rId6" tooltip="&quot;Isp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pis">
                            <a:hlinkClick r:id="rId6" tooltip="&quot;Ispis&quot;"/>
                          </pic:cNvPr>
                          <pic:cNvPicPr>
                            <a:picLocks noChangeAspect="1" noChangeArrowheads="1"/>
                          </pic:cNvPicPr>
                        </pic:nvPicPr>
                        <pic:blipFill>
                          <a:blip r:embed="rId7"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p>
        </w:tc>
        <w:tc>
          <w:tcPr>
            <w:tcW w:w="5000" w:type="pct"/>
            <w:shd w:val="clear" w:color="auto" w:fill="FFFFFF"/>
            <w:tcMar>
              <w:top w:w="15" w:type="dxa"/>
              <w:left w:w="15" w:type="dxa"/>
              <w:bottom w:w="15" w:type="dxa"/>
              <w:right w:w="15" w:type="dxa"/>
            </w:tcMar>
            <w:vAlign w:val="center"/>
            <w:hideMark/>
          </w:tcPr>
          <w:p w:rsidR="00610ACA" w:rsidRPr="00610ACA" w:rsidRDefault="00610ACA" w:rsidP="00610ACA">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33350" cy="142875"/>
                  <wp:effectExtent l="19050" t="0" r="0" b="0"/>
                  <wp:docPr id="3" name="Slika 3"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quot;E-mail&quot;"/>
                          </pic:cNvPr>
                          <pic:cNvPicPr>
                            <a:picLocks noChangeAspect="1" noChangeArrowheads="1"/>
                          </pic:cNvPicPr>
                        </pic:nvPicPr>
                        <pic:blipFill>
                          <a:blip r:embed="rId9"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p>
        </w:tc>
      </w:tr>
    </w:tbl>
    <w:p w:rsidR="00610ACA" w:rsidRPr="00610ACA" w:rsidRDefault="00610ACA" w:rsidP="00610ACA">
      <w:pPr>
        <w:spacing w:after="0" w:line="240" w:lineRule="auto"/>
        <w:rPr>
          <w:rFonts w:ascii="Times New Roman" w:eastAsia="Times New Roman" w:hAnsi="Times New Roman" w:cs="Times New Roman"/>
          <w:vanish/>
          <w:sz w:val="24"/>
          <w:szCs w:val="24"/>
          <w:lang w:eastAsia="hr-HR"/>
        </w:rPr>
      </w:pPr>
    </w:p>
    <w:tbl>
      <w:tblPr>
        <w:tblW w:w="0" w:type="dxa"/>
        <w:tblCellSpacing w:w="15" w:type="dxa"/>
        <w:shd w:val="clear" w:color="auto" w:fill="FFFFFF"/>
        <w:tblCellMar>
          <w:left w:w="0" w:type="dxa"/>
          <w:right w:w="0" w:type="dxa"/>
        </w:tblCellMar>
        <w:tblLook w:val="04A0"/>
      </w:tblPr>
      <w:tblGrid>
        <w:gridCol w:w="9162"/>
      </w:tblGrid>
      <w:tr w:rsidR="00610ACA" w:rsidRPr="00610ACA" w:rsidTr="00610ACA">
        <w:trPr>
          <w:trHeight w:val="300"/>
          <w:tblCellSpacing w:w="15" w:type="dxa"/>
        </w:trPr>
        <w:tc>
          <w:tcPr>
            <w:tcW w:w="0" w:type="auto"/>
            <w:shd w:val="clear" w:color="auto" w:fill="FFFFFF"/>
            <w:tcMar>
              <w:top w:w="15" w:type="dxa"/>
              <w:left w:w="15" w:type="dxa"/>
              <w:bottom w:w="15" w:type="dxa"/>
              <w:right w:w="15" w:type="dxa"/>
            </w:tcMar>
            <w:hideMark/>
          </w:tcPr>
          <w:p w:rsidR="00610ACA" w:rsidRPr="00610ACA" w:rsidRDefault="00610ACA" w:rsidP="00610ACA">
            <w:pPr>
              <w:spacing w:after="0" w:line="240" w:lineRule="auto"/>
              <w:rPr>
                <w:rFonts w:ascii="Arial" w:eastAsia="Times New Roman" w:hAnsi="Arial" w:cs="Arial"/>
                <w:b/>
                <w:bCs/>
                <w:color w:val="646464"/>
                <w:sz w:val="19"/>
                <w:szCs w:val="19"/>
                <w:lang w:eastAsia="hr-HR"/>
              </w:rPr>
            </w:pPr>
            <w:r w:rsidRPr="00610ACA">
              <w:rPr>
                <w:rFonts w:ascii="Arial" w:eastAsia="Times New Roman" w:hAnsi="Arial" w:cs="Arial"/>
                <w:b/>
                <w:bCs/>
                <w:color w:val="646464"/>
                <w:sz w:val="19"/>
                <w:szCs w:val="19"/>
                <w:lang w:eastAsia="hr-HR"/>
              </w:rPr>
              <w:t>Utorak, 22 Prosinac 2009 19:35</w:t>
            </w:r>
          </w:p>
        </w:tc>
      </w:tr>
      <w:tr w:rsidR="00610ACA" w:rsidRPr="00610ACA" w:rsidTr="00610ACA">
        <w:trPr>
          <w:tblCellSpacing w:w="15" w:type="dxa"/>
        </w:trPr>
        <w:tc>
          <w:tcPr>
            <w:tcW w:w="0" w:type="auto"/>
            <w:shd w:val="clear" w:color="auto" w:fill="FFFFFF"/>
            <w:tcMar>
              <w:top w:w="15" w:type="dxa"/>
              <w:left w:w="15" w:type="dxa"/>
              <w:bottom w:w="15" w:type="dxa"/>
              <w:right w:w="15" w:type="dxa"/>
            </w:tcMar>
            <w:hideMark/>
          </w:tcPr>
          <w:p w:rsidR="00610ACA" w:rsidRPr="00610ACA" w:rsidRDefault="00610ACA" w:rsidP="00610ACA">
            <w:pPr>
              <w:spacing w:before="240" w:after="240" w:line="240" w:lineRule="auto"/>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047750" cy="1028700"/>
                  <wp:effectExtent l="19050" t="0" r="0" b="0"/>
                  <wp:docPr id="4" name="Slika 4" descr="znak_za_web_color">
                    <a:hlinkClick xmlns:a="http://schemas.openxmlformats.org/drawingml/2006/main" r:id="rId10" tgtFrame="&quot;_blank&quot;" tooltip="&quot;znak_za_web_col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_za_web_color">
                            <a:hlinkClick r:id="rId10" tgtFrame="&quot;_blank&quot;" tooltip="&quot;znak_za_web_color&quot;"/>
                          </pic:cNvPr>
                          <pic:cNvPicPr>
                            <a:picLocks noChangeAspect="1" noChangeArrowheads="1"/>
                          </pic:cNvPicPr>
                        </pic:nvPicPr>
                        <pic:blipFill>
                          <a:blip r:embed="rId11" cstate="print"/>
                          <a:srcRect/>
                          <a:stretch>
                            <a:fillRect/>
                          </a:stretch>
                        </pic:blipFill>
                        <pic:spPr bwMode="auto">
                          <a:xfrm>
                            <a:off x="0" y="0"/>
                            <a:ext cx="1047750" cy="1028700"/>
                          </a:xfrm>
                          <a:prstGeom prst="rect">
                            <a:avLst/>
                          </a:prstGeom>
                          <a:noFill/>
                          <a:ln w="9525">
                            <a:noFill/>
                            <a:miter lim="800000"/>
                            <a:headEnd/>
                            <a:tailEnd/>
                          </a:ln>
                        </pic:spPr>
                      </pic:pic>
                    </a:graphicData>
                  </a:graphic>
                </wp:inline>
              </w:drawing>
            </w:r>
            <w:r w:rsidRPr="00610ACA">
              <w:rPr>
                <w:rFonts w:ascii="Arial" w:eastAsia="Times New Roman" w:hAnsi="Arial" w:cs="Arial"/>
                <w:color w:val="646464"/>
                <w:sz w:val="20"/>
                <w:szCs w:val="20"/>
                <w:lang w:eastAsia="hr-HR"/>
              </w:rPr>
              <w:t>UDRUGA PČELARA NEPOSREDNIH PROIZVOĐAČA „Pčelinjak"</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prosinac, 2009.</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Temeljem članka 36. Statuta Udruge pčelara neposrednih proizvođača „Pčelinjak" (u daljnjem tekstu Udruga) . Sud časti na sjednici održanoj 21. prosinca 2009. godine donio 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POSLOVNIK O RADU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SUDA ČASTI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I. OPĆE ODREDBE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Poslovnikom o radu Suda časti (dalje u tekstu: Poslovnik) uređuju se pitanja konstituiranja i mandata članova Suda časti te njihove dužnosti, prava i obaveze, sazivanje i način rada na sjednicama, način odlučivanja, javnost rada i druga pitanja od značaja za rad Suda časti .</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je tijelo Udruge koje prosuđuje u slučajevima: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djelovanja protivno odredbama Statuta, drugih temeljnih akata i politici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kada bilo koje tijelo, ovlaštena osoba ili član Udruge podnese zahtjev za pokretanje postupka na Sudu časti sukladno članku 34. Statuta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Zadaće su Suda časti, da časno i objektivnom daje prosudbe u najvišem interesu za Udrugu i njeno članstvo:</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doprinese poštivanju Statuta, drugih temeljnih akata i politike Udruge ,</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doprinese jačanju jedinstva članstva,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doprinese solidarnosti, kooperativnosti i povjerenju među članovima,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doprinese promociji Pčelarstva u Republici Hrvatskoj te na međunarodnoj razini.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4.</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Sud časti obavlja poslove iz svog djelokruga rada sukladno Statutu Udruge na način utvrđen ovim </w:t>
            </w:r>
            <w:r w:rsidRPr="00610ACA">
              <w:rPr>
                <w:rFonts w:ascii="Arial" w:eastAsia="Times New Roman" w:hAnsi="Arial" w:cs="Arial"/>
                <w:color w:val="646464"/>
                <w:sz w:val="20"/>
                <w:szCs w:val="20"/>
                <w:lang w:eastAsia="hr-HR"/>
              </w:rPr>
              <w:lastRenderedPageBreak/>
              <w:t>Poslovnikom.</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5.</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Odredbe ovog Poslovnika obvezatne su za sve članove Suda časti, kao i za ostale osobe koje prisustvuju sjednicama.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 primjeni ovog Poslovnika skrbi Predsjednik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II. ČLANOVI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1. Konstituiranje i mandat članova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6.</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Članove Suda časti bira Skupština Udruge na način opisan Statutom Udruge i Poslovnikom o radu Skupštine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Članovi Suda časti biraju se iz redova članova Udruge koji imaju status redovnog punopravnog člana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Prvu sjednicu novog saziva Suda časti saziva Predsjednik Udruge najkasnije 30 dana od provedenih izbora, kada konstituira Sud časti. Sve ostale sjednice Suda časti saziva Predsjednik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ima tri člana koji na svojoj prvoj sjednici u novom mandatu iz svojih redova biraju Predsjednika Suda časti. Za Predsjednika suda časti izabran je kandidat koji je dobio većinu glasova ukupnog broja članova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7.</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Na </w:t>
            </w:r>
            <w:proofErr w:type="spellStart"/>
            <w:r w:rsidRPr="00610ACA">
              <w:rPr>
                <w:rFonts w:ascii="Arial" w:eastAsia="Times New Roman" w:hAnsi="Arial" w:cs="Arial"/>
                <w:color w:val="646464"/>
                <w:sz w:val="20"/>
                <w:szCs w:val="20"/>
                <w:lang w:eastAsia="hr-HR"/>
              </w:rPr>
              <w:t>konstituirajućoj</w:t>
            </w:r>
            <w:proofErr w:type="spellEnd"/>
            <w:r w:rsidRPr="00610ACA">
              <w:rPr>
                <w:rFonts w:ascii="Arial" w:eastAsia="Times New Roman" w:hAnsi="Arial" w:cs="Arial"/>
                <w:color w:val="646464"/>
                <w:sz w:val="20"/>
                <w:szCs w:val="20"/>
                <w:lang w:eastAsia="hr-HR"/>
              </w:rPr>
              <w:t xml:space="preserve"> sjednici Suda časti obavezno prisustvuje i Predsjednik suda časti ranijeg saziva ili član Suda časti ranijeg saziva kojeg on ovlasti.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Na </w:t>
            </w:r>
            <w:proofErr w:type="spellStart"/>
            <w:r w:rsidRPr="00610ACA">
              <w:rPr>
                <w:rFonts w:ascii="Arial" w:eastAsia="Times New Roman" w:hAnsi="Arial" w:cs="Arial"/>
                <w:color w:val="646464"/>
                <w:sz w:val="20"/>
                <w:szCs w:val="20"/>
                <w:lang w:eastAsia="hr-HR"/>
              </w:rPr>
              <w:t>konstituirajućoj</w:t>
            </w:r>
            <w:proofErr w:type="spellEnd"/>
            <w:r w:rsidRPr="00610ACA">
              <w:rPr>
                <w:rFonts w:ascii="Arial" w:eastAsia="Times New Roman" w:hAnsi="Arial" w:cs="Arial"/>
                <w:color w:val="646464"/>
                <w:sz w:val="20"/>
                <w:szCs w:val="20"/>
                <w:lang w:eastAsia="hr-HR"/>
              </w:rPr>
              <w:t xml:space="preserve"> sjednici Suda časti osoba iz starog saziva upoznaje novi saziv sa svim nedovršenim predmetima i poslovima te predaje svu arhivu i predmete novom sazivu.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8.</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Mandat članova Suda Časti traje četiri godine, počinje teći trenutkom izbora, a prestaje trenutkom izbora članova Suda Časti novog saziva.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Iste osobe mogu biti ponovo birane u Sud časti u novo mandatno razdoblje.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Ukoliko se član Suda časti kandidira za bilo koju dužnost u Udruzi, o sukobu interesa odlučuje Upravni odbor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9.</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Mandat članovima Suda Časti može prestati i prije isteka vremena na koje je izabran i to:</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podnošenjem neopozive ostavke;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nastupom okolnosti zbog kojih više ne može obavljati dužnost;</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kada se utvrdi sukob interesa, a član se odluči za rad na drugoj dužnosti u Udruzi;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razrješenjem od strane Skupštine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Ukoliko zbog razloga prijevremenog prestanka mandata člana Suda časti postoji nepopunjeno mjesto </w:t>
            </w:r>
            <w:r w:rsidRPr="00610ACA">
              <w:rPr>
                <w:rFonts w:ascii="Arial" w:eastAsia="Times New Roman" w:hAnsi="Arial" w:cs="Arial"/>
                <w:color w:val="646464"/>
                <w:sz w:val="20"/>
                <w:szCs w:val="20"/>
                <w:lang w:eastAsia="hr-HR"/>
              </w:rPr>
              <w:lastRenderedPageBreak/>
              <w:t>u Sudu časti, Sud časti može raditi s dva člana. U tom slučaju Skupština na prvoj slijedećoj sjednici mora izabrati novog člana Suda časti kojem mandat traje do kraja mandata trenutnog saziva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2. Dužnosti, prava i obaveze člana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10.</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 obnašanju svojih dužnosti član Suda časti ima pravo i obavezu sudjelovati u radu, vođenju stegovnih postupaka i odlučivanju u Sudu časti, zasnivajući svoja stajališta i uvjerenja na ciljevima i djelatnostima utvrđenim u članku 10. i 11. Statuta Udruge te članku 3. ovog Poslovnika. Slijedom toga: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ima pravo i obavezu prisustvovati sjednicama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ima pravo inicirati rasprave o pitanjima iz djelokruga rada Suda časti, te predlagati rješenja, zaključke, odluke, mjere, kazne i druge opće akte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dužan je preuzimati obaveze, izvršavati mu povjerene zadaće i sudjelovati u aktivnostima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ima pravo od Predsjednika Suda časti tražiti obavještenja i objašnjenja o</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pitanjima koja se odnose na rad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ima pravo biti redovito i pravodobno obaviješten o svim pitanjima i problemima iz djelokruga rada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ima pravo zahtijevati od svih ostalih tijela i dužnosnika Udruge stručnu i administrativnu pomoć, informacije i obavještenja o pitanjima iz djelokruga rada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III. SJEDNICE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11.</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radi, predlaže zaključke, i donosi odluke, rješenja, mjere, kazne i druge akte na sjednicama.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Između dviju sjednica članovi Suda časti mogu raditi i komunicirati razmjenjujući materijale elektronskim putem ili poštom, a iznimno se na taj način može održati i sjednica Suda časti ukoliko pojedine odluke traže neodgodivost donošenja. Sve odluke donesene na taj način moraju biti potvrđene na slijedećoj sjednici Suda časti održanoj na standardni način. Ovakva potvrda ne odgađa primjenu donesenih odluka.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1. Sazivanje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12.</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Sjednice Suda časti saziva i predsjeda im Predsjednik suda časti osim u slučaju opisanom u članku 6. ovog Poslovnika kada sjednicu saziva i predsjeda joj Predsjednik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Sjednice Suda časti sazivaju se u pisanom obliku.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13.</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sastaje se po potrebi, a najmanje jednom u godini.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Potrebu za sazivanje sjednice Suda časti radi obavljanja redovnih poslova određuje Predsjednik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Predsjednik Suda časti dužan je sazvati sjednicu suda časti temeljem primljenog Zahtjeva za </w:t>
            </w:r>
            <w:r w:rsidRPr="00610ACA">
              <w:rPr>
                <w:rFonts w:ascii="Arial" w:eastAsia="Times New Roman" w:hAnsi="Arial" w:cs="Arial"/>
                <w:color w:val="646464"/>
                <w:sz w:val="20"/>
                <w:szCs w:val="20"/>
                <w:lang w:eastAsia="hr-HR"/>
              </w:rPr>
              <w:lastRenderedPageBreak/>
              <w:t>pokretanje stegovnog postupka u što kraćem roku, a najkasnije 30 dana od dana dostave Zahtijeva.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2. Poziv i materijali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14.</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Poziv i pisane materijale za sjednice priprema Predsjednik Suda časti i dostavlja na ime i adrese članova Suda časti koje oni odrede. Poziv i materijali mogu se dostaviti i na e-mail adrese članova Suda časti koje oni odrede.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Poziv i materijali dostavljaju se najkasnije sedam dana prije održavanja sjednice Suda Časti. Iznimno se dio pisanog materijala može dostaviti naknadno ili podijeliti na samoj sjednici, o čemu član Suda časti mora biti obaviješten u pisanom obliku ili elektronskim putem.</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15.</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Član Suda časti obavezan je odazvati se pozivu na sjednicu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 slučaju objektivne spriječenosti član Suda časti dužan je pravovremeno obavijestiti Predsjednika suda časti i Dopredsjednika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Ukoliko su dva člana Suda časti objektivno spriječena prisustvovati sjednici Suda časti, Predsjednik Suda časti dužan je istu odgoditi za najviše sedam dana.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16.</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 nazočnosti na sjednicama Suda časti Predsjednik Suda časti vodi evidenciju.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Nakon dva uzastopna neopravdana izostanka sa sjednica Suda časti ili više povremenih, Predsjednik suda časti dužan je pred skupštinom pokrenuti postupak za razrješenje člana Suda časti koji neopravdano izostaje sa sjednica.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17.</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Zahtjev za pokretanje stegovnog postupka pred Sudom časti može podnijeti svako tijelo, ovlaštena osoba ili član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Zahtjev se dostavlja na adresu sjedišta Udruge u pismenom obliku, s naznakom „za Sud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na osnovu Zahtjeva na svojoj sjednici donosi odluku o pokretanju stegovnog postupka te isti i vodi, ili odbija Zahtjev ukoliko smatra da nema dovoljno elemenata za pokretanje istog.</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18.</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Radi objektivne prosudbe, a u cilju pravednog rješenja spora Sud časti može pozvati na sjednicu, kako člana Udruge koji se obratio Sudu časti, tako i sve druge koji na bilo koji način doprinose pravednom rješenju spora, članove Udruge, predstavnike tijela Udruge, kao i svaku drugu osobu za koju smatra da će biti od koristi u rješavanju predmeta spora.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3. Tijek odvijanja sjednice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19.</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Tijek odvijanja sjednice Suda časti i dnevni red predlaže Predsjednik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Dnevni red se usvaja na početku sjednice konsenzusom nazočnih članova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20.</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lastRenderedPageBreak/>
              <w:t>Na početku sjednice Suda časti utvrđuje se broj nazočnih članova Suda časti te identitet ostalih nazočnih osoba kao i njihov status u predmetu ili dužnost u Savezu.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može pravovaljano odlučivati ako su na sjednici prisutna dva člana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4. Rasprava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21.</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Prije prelaska na dnevni red svaki član Suda časti može staviti primjedbe na zapisnik sa prethodne sjednice Suda časti. Takve primjedbe se usvajaju ili odbacuju te se zatim usvaja zapisnik sa prethodne sjednice Suda časti u cijelosti ili se usvojenim primjedbama.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22.</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Nakon usvajanja dnevnog reda sjednice Suda časti te zapisnika s prethodne sjednice prelazi se na raspravu o pojedinim točkama, redoslijedom koji je utvrđen dnevnim redom.</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 svakoj se točki dnevnog reda prije odlučivanja otvara rasprava koja traje sve dok ima prijavljenih govornika, i dok Predsjednik Suda časti ne procjeni da je dobiveno dovoljno informacija za donošenje odluke. Nakon toga se rasprava zaključuje.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23.</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Prijave za raspravu se podnose podizanjem ruke i to sve do zaključenja rasprave.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Predsjedavajući daje riječ prijavljenima po redoslijedu prijave za raspravu.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Sudionici u raspravi trebaju govoriti samo o pitanju koje je predmet rasprave, i to kratko i bez ponavljanja izlaganja koja su već iznesena na sjednici, te su dužni držati se predmeta rasprave.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Ukoliko se sudionik u raspravi udalji od predmeta rasprave, predsjedavajući će ga opomenuti i pozvati da se drži predmeta rasprave, a u ponovljenom slučaju može mu oduzeti riječ.</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24.</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 povredu reda na sjednici predsjedavajući može dati opomenu i oduzeti riječ svakome tko se ne pridržava reda.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Opomena se može izreći osobi koja svojim ponašanjem ili govorom narušava red i koja se ne pridržava dnevnog reda ili odredaba ovog Poslovnika.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Riječ će se obavezno oduzeti osobi koja nakon izrečene opomene i dalje narušava red.</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Predsjednik Suda časti može sa sjednice i udaljiti osobe koje nisu članovi Suda časti, a ometaju tijek rasprave i ponašanje im nije u skladu sa odredbama ovog Poslovnika.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25.</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 radu sjednice Suda časti mogu sudjelovati i sve ostale pozvane osobe, osobe čiji je predmet na dnevnom redu, te članovi tijela Udruge ukoliko je potrebno tumačiti stavove i davati obrazloženja za koja su mjerodavni.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Osobe koje nisu članovi Suda časti, a nazočni su na sjednici sudjeluju u radu sjednice sukladno odredbama ovog Poslovnika, ali bez prava glasa.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5. Glasovanje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lastRenderedPageBreak/>
              <w:t>Članak 26.</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Nakon zaključenja rasprave po pojedinoj točki dnevnog reda ili predmetu, predsjedavajući poziva članove Suda časti da glasaju o tekstu prijedloga odluke, zaključka, rješenja, mjere, kazne ili drugog akta.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 pravilu se glasa o cjelini prijedloga. Ukoliko su na prijedlog stavljeni amandmani, najprije se glasa o njima, a zatim o prijedlogu u cjelini. O amandmanima se glasa redoslijedom kojim su podneseni. Usvojeni amandmani postaju sastavni dio prijedloga.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27.</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Glasovanje na sjednici Suda časti je javno, osim ako Sud časti konsenzusom odluči da je glasovanje o pojedinim pitanjima tajno.</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6. Odlučivanje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28.</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Sud časti zaprima, analizira i prosuđuje dostavljene predmete, te donosi odluke, zaključke rješenja, mjere, kazne i druge akte u skladu sa Statutom Udruge i ovim Poslovnikom.</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Stegovni postupak od strane Suda časti odvija se po utvrđenom redoslijedu: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analiza Zahtjeva iz priložene dokumentacije,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po potrebi obavljanje razgovora o predmetu sa strankama obuhvaćenih predmetom spora,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donošenje odluke, zaključka, rješenja, mjere, kazne i drugog akta nakon završene rasprave.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Ukoliko sud časti prosudi da za donošenje odluke, zaključka, rješenja, mjere, kazne i drugog akta mora dodatno konzultirati stranke, dokumentaciju ili zakonsku regulativu, odluku može odložiti za 48 sati, te ju donijeti na način opisan u članku 10., stavku 2. ovog Poslovnika.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Ako Sud časti smatra da je potrebno, sjednica se može prekinuti te nastaviti kada se dostave potrebni dodatni materijali, ali prekid ne može trajati duže od 14 dana.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29.</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Odluke, zaključci, rješenja, mjere, kazne i drugi akti o pitanjima i predmetima koja su na dnevnom redu donose se konsenzusom i pravovaljani su ako su na sjednici nazočna najmanje dva člana Suda časti, od kojih je jedan obavezno Predsjednik.</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Osobe koje su pozvane na sjednicu na kojoj se raspravlja, a predmet su spora, ne smiju biti nazočne kod odlučivanja već ih se poziva nakon donošenja akta radi saopćenja istog.</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30.</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Izglasani tekst odluke, zaključka, rješenja, mjere, kazne i drugog akta sastavni je dio Zapisnika sjednice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31.</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Predsjednik Suda časti izvješćuje zainteresirane strane o odluci i prosudbi Suda časti pismenim putem.</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Predsjednik Suda časti izvješćuje Izvršni odbor i Predsjednika Udruge o provedenom postupku i donesenom odlukom odnosno prosudbom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lastRenderedPageBreak/>
              <w:t>Članak 32.</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Svi članovi saveza, članstvo te tijela Udruge dužni su poštivati, uvažavati i provoditi sve odluke i ostale akte donesene od strane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IV. JAVNOST RADA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33.</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Sjednice Suda časti su javne.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Iznimno, kada to zahtijeva sadržaj dnevnog reda, sjednice Suda časti mogu biti zatvorene za javnost. O tome odluku donosi Sud časti na način na koji donosi i ostale odluke.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34.</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Javnost rada Suda časti ostvaruje se: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obavještavanjem članova Udruge i javnosti o održavanju sjednica i dnevnom redu putem Internet stranica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dostavljanjem poziva i pisanih materijala za sjednice članovima Suda časti i drugima čiji su materijali na dnevnom redu</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priopćavanjem javnosti o odlukama i zaključcima održanih sjednica putem pisanih izvješća, objavom na Internet stranicama Udruge te na druge pogodne načine.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Javnost rada Suda časti osigurava Predsjednik Suda časti i dopredsjednik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V. ZAPISNIK O RADU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35.</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 radu sjednice Suda časti vodi se zapisnik koji se pohranjuje u arhivi Udruge. Zapisnik o radu sjednice Suda časti obavezno sadržava: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mjesto i vrijeme održavanja sjednice,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popis nazočnih,</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dnevni red,</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dokumentaciju o predmetu spora te ostalu dokumentaciju koja je predmet dnevnog reda,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izjave stranaka u sporu i svih drugih pozvanih osoba,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tekst donesenih odluka, zaključaka, rješenja, mjera, kazni i drugih akata.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36.</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Zapisnik se verificira potpisom Predsjednika Suda Časti nakon usvajanja na početku prve slijedeće sjednice Suda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V. ZAVRŠNE ODREDBE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37.</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Odredbe ovog Poslovnika tumači Sud časti</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lastRenderedPageBreak/>
              <w:t>Članak 38.</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Predsjednik Suda časti je obvezan podnijeti izvješće u pismenom obliku o radu Suda časti za jednogodišnje razdoblje Skupštini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39.</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Izmjene i dopune ovog Poslovnika vrši Sud časti po postupku i na način njegova donošenja.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40.</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Sve odredbe koje nisu regulirane ovim Poslovnikom primjenjuju se u skladu sa Poslovnikom o radu Skupštine Udruge.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b/>
                <w:bCs/>
                <w:color w:val="646464"/>
                <w:sz w:val="20"/>
                <w:lang w:eastAsia="hr-HR"/>
              </w:rPr>
              <w:t>Članak 41.</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Ovaj poslovnik smatra se usvojenim kad se za njega izjasne konsenzusom svi članovi Suda časti, a stupa na snagu i primjenjuje se danom donošenja.</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Zagreb, 21. prosinca 2009. godine</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 xml:space="preserve">Marko </w:t>
            </w:r>
            <w:proofErr w:type="spellStart"/>
            <w:r w:rsidRPr="00610ACA">
              <w:rPr>
                <w:rFonts w:ascii="Arial" w:eastAsia="Times New Roman" w:hAnsi="Arial" w:cs="Arial"/>
                <w:color w:val="646464"/>
                <w:sz w:val="20"/>
                <w:szCs w:val="20"/>
                <w:lang w:eastAsia="hr-HR"/>
              </w:rPr>
              <w:t>Jozanović</w:t>
            </w:r>
            <w:proofErr w:type="spellEnd"/>
            <w:r w:rsidRPr="00610ACA">
              <w:rPr>
                <w:rFonts w:ascii="Arial" w:eastAsia="Times New Roman" w:hAnsi="Arial" w:cs="Arial"/>
                <w:color w:val="646464"/>
                <w:sz w:val="20"/>
                <w:szCs w:val="20"/>
                <w:lang w:eastAsia="hr-HR"/>
              </w:rPr>
              <w:t>,</w:t>
            </w:r>
          </w:p>
          <w:p w:rsidR="00610ACA" w:rsidRPr="00610ACA" w:rsidRDefault="00610ACA" w:rsidP="00610ACA">
            <w:pPr>
              <w:spacing w:before="240" w:after="240" w:line="240" w:lineRule="auto"/>
              <w:rPr>
                <w:rFonts w:ascii="Arial" w:eastAsia="Times New Roman" w:hAnsi="Arial" w:cs="Arial"/>
                <w:color w:val="646464"/>
                <w:sz w:val="20"/>
                <w:szCs w:val="20"/>
                <w:lang w:eastAsia="hr-HR"/>
              </w:rPr>
            </w:pPr>
            <w:r w:rsidRPr="00610ACA">
              <w:rPr>
                <w:rFonts w:ascii="Arial" w:eastAsia="Times New Roman" w:hAnsi="Arial" w:cs="Arial"/>
                <w:color w:val="646464"/>
                <w:sz w:val="20"/>
                <w:szCs w:val="20"/>
                <w:lang w:eastAsia="hr-HR"/>
              </w:rPr>
              <w:t>Predsjednik Suda časti Udruge pčelara neposrednih proizvođača „Pčelinjak"</w:t>
            </w:r>
          </w:p>
        </w:tc>
      </w:tr>
    </w:tbl>
    <w:p w:rsidR="00547C49" w:rsidRDefault="00547C49"/>
    <w:sectPr w:rsidR="00547C49" w:rsidSect="00547C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ACA"/>
    <w:rsid w:val="00547C49"/>
    <w:rsid w:val="00610AC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4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610A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10ACA"/>
    <w:rPr>
      <w:b/>
      <w:bCs/>
    </w:rPr>
  </w:style>
  <w:style w:type="paragraph" w:styleId="Tekstbalonia">
    <w:name w:val="Balloon Text"/>
    <w:basedOn w:val="Normal"/>
    <w:link w:val="TekstbaloniaChar"/>
    <w:uiPriority w:val="99"/>
    <w:semiHidden/>
    <w:unhideWhenUsed/>
    <w:rsid w:val="00610AC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10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elinjak.hr/OLD/index.php/component/option,com_mailto/link,4f7f731502b02fff7ec8083bd1458dc5b83eb46d/tmpl,compon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celinjak.hr/OLD/index.php/Dokumenti-Udruge/poslovnik-suda-asti/Ispis.html"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pcelinjak.hr/OLD/images/stories/udruga/naljepnice_udruge/znak_za_web_color.jpg" TargetMode="External"/><Relationship Id="rId4" Type="http://schemas.openxmlformats.org/officeDocument/2006/relationships/hyperlink" Target="http://www.pcelinjak.hr/OLD/index.php/pdf/Dokumenti-Udruge/poslovnik-suda-asti.pdf"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12857</Characters>
  <Application>Microsoft Office Word</Application>
  <DocSecurity>0</DocSecurity>
  <Lines>107</Lines>
  <Paragraphs>30</Paragraphs>
  <ScaleCrop>false</ScaleCrop>
  <Company>Grizli777</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happy</dc:creator>
  <cp:lastModifiedBy>bee happy</cp:lastModifiedBy>
  <cp:revision>1</cp:revision>
  <dcterms:created xsi:type="dcterms:W3CDTF">2018-05-08T18:43:00Z</dcterms:created>
  <dcterms:modified xsi:type="dcterms:W3CDTF">2018-05-08T18:43:00Z</dcterms:modified>
</cp:coreProperties>
</file>